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color w:val="0070C0"/>
          <w:sz w:val="52"/>
          <w:szCs w:val="52"/>
        </w:rPr>
      </w:pPr>
      <w:r>
        <w:rPr>
          <w:rFonts w:ascii="宋体" w:hAnsi="宋体" w:eastAsia="宋体" w:cs="宋体"/>
          <w:b/>
          <w:bCs/>
          <w:color w:val="0070C0"/>
          <w:sz w:val="52"/>
          <w:szCs w:val="52"/>
        </w:rPr>
        <w:t xml:space="preserve">HAMMER® </w:t>
      </w:r>
      <w:r>
        <w:rPr>
          <w:rFonts w:hint="eastAsia"/>
          <w:b/>
          <w:bCs/>
          <w:color w:val="0070C0"/>
          <w:sz w:val="52"/>
          <w:szCs w:val="52"/>
        </w:rPr>
        <w:t>瞬变流分析和建模</w:t>
      </w:r>
    </w:p>
    <w:p>
      <w:pPr>
        <w:rPr>
          <w:rFonts w:hint="eastAsia"/>
        </w:rPr>
      </w:pPr>
    </w:p>
    <w:p>
      <w:pPr>
        <w:rPr>
          <w:rFonts w:ascii="宋体" w:hAnsi="宋体" w:eastAsia="宋体" w:cs="宋体"/>
          <w:sz w:val="24"/>
          <w:szCs w:val="24"/>
        </w:rPr>
      </w:pPr>
      <w:r>
        <w:rPr>
          <w:rFonts w:ascii="宋体" w:hAnsi="宋体" w:eastAsia="宋体" w:cs="宋体"/>
          <w:sz w:val="24"/>
          <w:szCs w:val="24"/>
        </w:rPr>
        <w:t>如果在饮用水或污水系统中不加控制，瞬态压力可能给管路和设备带来灾难性损害，使运营商面临安全风险，导致危险污染物进入系统，使客户服务发生中断。由于瞬态水压，管路和泵的磨损将逐渐增加，导致提前发生损坏。</w:t>
      </w:r>
    </w:p>
    <w:p>
      <w:pPr>
        <w:rPr>
          <w:rFonts w:ascii="宋体" w:hAnsi="宋体" w:eastAsia="宋体" w:cs="宋体"/>
          <w:sz w:val="24"/>
          <w:szCs w:val="24"/>
        </w:rPr>
      </w:pPr>
    </w:p>
    <w:p>
      <w:pPr>
        <w:rPr>
          <w:rFonts w:ascii="宋体" w:hAnsi="宋体" w:eastAsia="宋体" w:cs="宋体"/>
          <w:sz w:val="24"/>
          <w:szCs w:val="24"/>
        </w:rPr>
      </w:pPr>
      <w:r>
        <w:rPr>
          <w:rFonts w:ascii="宋体" w:hAnsi="宋体" w:eastAsia="宋体" w:cs="宋体"/>
          <w:sz w:val="24"/>
          <w:szCs w:val="24"/>
        </w:rPr>
        <w:t xml:space="preserve">经济实用的瞬态水压控制方法是通过瞬态分析找出问题点，进而确定相应的喘振控制策略。HAMMER已成功地用在全球许多重大项目中，为水系统专业人员进行这种重要分析提供了强大工具。 </w:t>
      </w:r>
    </w:p>
    <w:p>
      <w:pPr>
        <w:rPr>
          <w:rFonts w:ascii="宋体" w:hAnsi="宋体" w:eastAsia="宋体" w:cs="宋体"/>
          <w:sz w:val="24"/>
          <w:szCs w:val="24"/>
        </w:rPr>
      </w:pPr>
    </w:p>
    <w:p>
      <w:pPr>
        <w:rPr>
          <w:rFonts w:ascii="宋体" w:hAnsi="宋体" w:eastAsia="宋体" w:cs="宋体"/>
          <w:sz w:val="24"/>
          <w:szCs w:val="24"/>
        </w:rPr>
      </w:pPr>
      <w:r>
        <w:rPr>
          <w:rFonts w:ascii="宋体" w:hAnsi="宋体" w:eastAsia="宋体" w:cs="宋体"/>
          <w:sz w:val="24"/>
          <w:szCs w:val="24"/>
        </w:rPr>
        <w:t>HAMMER将水力模型与CONNECT项目关联，充分利用 Bentley CONNECT 服务。</w:t>
      </w:r>
    </w:p>
    <w:p>
      <w:pPr>
        <w:rPr>
          <w:rFonts w:ascii="宋体" w:hAnsi="宋体" w:eastAsia="宋体" w:cs="宋体"/>
          <w:sz w:val="24"/>
          <w:szCs w:val="24"/>
        </w:rPr>
      </w:pPr>
    </w:p>
    <w:p>
      <w:pPr>
        <w:rPr>
          <w:rFonts w:ascii="宋体" w:hAnsi="宋体" w:eastAsia="宋体" w:cs="宋体"/>
          <w:b/>
          <w:bCs/>
          <w:sz w:val="24"/>
          <w:szCs w:val="24"/>
        </w:rPr>
      </w:pPr>
      <w:r>
        <w:rPr>
          <w:rFonts w:ascii="宋体" w:hAnsi="宋体" w:eastAsia="宋体" w:cs="宋体"/>
          <w:b/>
          <w:bCs/>
          <w:sz w:val="24"/>
          <w:szCs w:val="24"/>
        </w:rPr>
        <w:t>历经验证的瞬态分析算法</w:t>
      </w:r>
    </w:p>
    <w:p>
      <w:pPr>
        <w:rPr>
          <w:rFonts w:ascii="宋体" w:hAnsi="宋体" w:eastAsia="宋体" w:cs="宋体"/>
          <w:sz w:val="24"/>
          <w:szCs w:val="24"/>
        </w:rPr>
      </w:pPr>
      <w:r>
        <w:rPr>
          <w:rFonts w:ascii="宋体" w:hAnsi="宋体" w:eastAsia="宋体" w:cs="宋体"/>
          <w:sz w:val="24"/>
          <w:szCs w:val="24"/>
        </w:rPr>
        <w:t>这是水力瞬态流量分析的基准标准。MOC计算管路中间点的结果，能准确捕捉到可能被忽视的重要结果（例如管路中间负压）。</w:t>
      </w:r>
    </w:p>
    <w:p>
      <w:pPr>
        <w:rPr>
          <w:rFonts w:ascii="宋体" w:hAnsi="宋体" w:eastAsia="宋体" w:cs="宋体"/>
          <w:sz w:val="24"/>
          <w:szCs w:val="24"/>
        </w:rPr>
      </w:pPr>
    </w:p>
    <w:p>
      <w:pPr>
        <w:rPr>
          <w:rFonts w:ascii="宋体" w:hAnsi="宋体" w:eastAsia="宋体" w:cs="宋体"/>
          <w:b/>
          <w:bCs/>
          <w:sz w:val="24"/>
          <w:szCs w:val="24"/>
        </w:rPr>
      </w:pPr>
      <w:r>
        <w:rPr>
          <w:rFonts w:ascii="宋体" w:hAnsi="宋体" w:eastAsia="宋体" w:cs="宋体"/>
          <w:b/>
          <w:bCs/>
          <w:sz w:val="24"/>
          <w:szCs w:val="24"/>
        </w:rPr>
        <w:t>出色的数据互用性</w:t>
      </w:r>
    </w:p>
    <w:p>
      <w:pPr>
        <w:rPr>
          <w:rFonts w:ascii="宋体" w:hAnsi="宋体" w:eastAsia="宋体" w:cs="宋体"/>
          <w:sz w:val="24"/>
          <w:szCs w:val="24"/>
        </w:rPr>
      </w:pPr>
      <w:r>
        <w:rPr>
          <w:rFonts w:ascii="宋体" w:hAnsi="宋体" w:eastAsia="宋体" w:cs="宋体"/>
          <w:sz w:val="24"/>
          <w:szCs w:val="24"/>
        </w:rPr>
        <w:t>HAMMER具有开箱即用的特点，用户可将该产品用作独立应用程序， 或在ArcGIS、MicroStation® 或 AutoCAD 中使用。不管使用何种平台，HAMMER均可维护一套建模文件来实现真正的跨平台数据互用性。</w:t>
      </w:r>
    </w:p>
    <w:p>
      <w:pPr>
        <w:rPr>
          <w:rFonts w:ascii="宋体" w:hAnsi="宋体" w:eastAsia="宋体" w:cs="宋体"/>
          <w:sz w:val="24"/>
          <w:szCs w:val="24"/>
        </w:rPr>
      </w:pPr>
    </w:p>
    <w:p>
      <w:pPr>
        <w:rPr>
          <w:rFonts w:ascii="宋体" w:hAnsi="宋体" w:eastAsia="宋体" w:cs="宋体"/>
          <w:b/>
          <w:bCs/>
          <w:sz w:val="24"/>
          <w:szCs w:val="24"/>
        </w:rPr>
      </w:pPr>
      <w:r>
        <w:rPr>
          <w:rFonts w:ascii="宋体" w:hAnsi="宋体" w:eastAsia="宋体" w:cs="宋体"/>
          <w:b/>
          <w:bCs/>
          <w:sz w:val="24"/>
          <w:szCs w:val="24"/>
        </w:rPr>
        <w:t>模型构建和管理更加方便</w:t>
      </w:r>
    </w:p>
    <w:p>
      <w:pPr>
        <w:rPr>
          <w:rFonts w:ascii="宋体" w:hAnsi="宋体" w:eastAsia="宋体" w:cs="宋体"/>
          <w:sz w:val="24"/>
          <w:szCs w:val="24"/>
        </w:rPr>
      </w:pPr>
      <w:r>
        <w:rPr>
          <w:rFonts w:ascii="宋体" w:hAnsi="宋体" w:eastAsia="宋体" w:cs="宋体"/>
          <w:sz w:val="24"/>
          <w:szCs w:val="24"/>
        </w:rPr>
        <w:t xml:space="preserve">利用HAMMER，您通过简单的拖拽布局工具就能从零开始组建网络，或者通过 EPANet导入网络数据。 工程师也可以充分利用地理信息数据、CAD工程图、数据库以及电子表格来简化模型构建过程。内含的LoadBuilder和TRex模块可帮 助工程师根据地理信息数据分配需水量和节点立面图，从而避免潜在的手动输入错误，简化模型构建过程。HAMMER还提供了工程图和连接性评估工具，以确保成功建立水力相关模型。 </w:t>
      </w:r>
    </w:p>
    <w:p>
      <w:pPr>
        <w:rPr>
          <w:rFonts w:hint="eastAsia" w:ascii="宋体" w:hAnsi="宋体" w:eastAsia="宋体" w:cs="宋体"/>
          <w:sz w:val="24"/>
          <w:szCs w:val="24"/>
          <w:lang w:eastAsia="zh-CN"/>
        </w:rPr>
      </w:pPr>
      <w:r>
        <w:rPr>
          <w:rFonts w:ascii="宋体" w:hAnsi="宋体" w:eastAsia="宋体" w:cs="宋体"/>
          <w:sz w:val="24"/>
          <w:szCs w:val="24"/>
        </w:rPr>
        <w:t>WaterCAD® 或 WaterGEMS® 用户甚至能直接在 HAMMER 中打开 WaterCAD 或 WaterGEMS 模型（或反之），从而省去了导入或转换过程</w:t>
      </w:r>
      <w:r>
        <w:rPr>
          <w:rFonts w:hint="eastAsia" w:ascii="宋体" w:hAnsi="宋体" w:eastAsia="宋体" w:cs="宋体"/>
          <w:sz w:val="24"/>
          <w:szCs w:val="24"/>
          <w:lang w:eastAsia="zh-CN"/>
        </w:rPr>
        <w:t>。</w:t>
      </w:r>
    </w:p>
    <w:p>
      <w:pPr>
        <w:rPr>
          <w:rFonts w:hint="eastAsia" w:ascii="宋体" w:hAnsi="宋体" w:eastAsia="宋体" w:cs="宋体"/>
          <w:sz w:val="24"/>
          <w:szCs w:val="24"/>
          <w:lang w:eastAsia="zh-CN"/>
        </w:rPr>
      </w:pP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3549650" cy="3086100"/>
            <wp:effectExtent l="0" t="0" r="12700"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3549650" cy="3086100"/>
                    </a:xfrm>
                    <a:prstGeom prst="rect">
                      <a:avLst/>
                    </a:prstGeom>
                  </pic:spPr>
                </pic:pic>
              </a:graphicData>
            </a:graphic>
          </wp:inline>
        </w:drawing>
      </w:r>
    </w:p>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H</w:t>
      </w:r>
      <w:r>
        <w:rPr>
          <w:rFonts w:hint="eastAsia" w:ascii="宋体" w:hAnsi="宋体" w:eastAsia="宋体" w:cs="宋体"/>
          <w:sz w:val="24"/>
          <w:szCs w:val="24"/>
          <w:lang w:eastAsia="zh-CN"/>
        </w:rPr>
        <w:t>AMMER 可在 MicroStation、ArcGIS 和 AutoCAD 中运行，或者作为</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独立应用程序运行。</w:t>
      </w: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提供多种水力组件</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HAMMER允许精确模拟多种喘振保护设备和转动设备（水泵和涡轮）受到的影响。用户可从20多种设备中进行选择，并可执行无数运行方案，从而制定恰当的喘振减轻策略。</w:t>
      </w: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综合的方案管理</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使用HAMMER的方案管理中心，工程师能够在一个文件内全面控制配置、运行、评估、可视化和比较任意数量的假设分析方案。通过比较无数个方案，分析喘振保护方案，或评估水泵和阀门运行策略，工程师可以轻松作出决策。</w:t>
      </w:r>
    </w:p>
    <w:p>
      <w:pPr>
        <w:rPr>
          <w:rFonts w:hint="eastAsia" w:ascii="宋体" w:hAnsi="宋体" w:eastAsia="宋体" w:cs="宋体"/>
          <w:b/>
          <w:bCs/>
          <w:sz w:val="24"/>
          <w:szCs w:val="24"/>
          <w:lang w:eastAsia="zh-CN"/>
        </w:rPr>
      </w:pP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结果说明工具</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借助 HAMMER 中的分析和数据可视化工具，用户可以捕捉转瞬即逝的瞬态现象，确定它们对系统的影响，并根据工作内容选择合适的喘振保护设备。</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专题制图、交互式动画、等高线图和大量现成的报告图形和剖面图选项提供您需要的有用信息。</w:t>
      </w:r>
    </w:p>
    <w:p>
      <w:pPr>
        <w:rPr>
          <w:rFonts w:hint="eastAsia" w:ascii="宋体" w:hAnsi="宋体" w:eastAsia="宋体" w:cs="宋体"/>
          <w:sz w:val="24"/>
          <w:szCs w:val="24"/>
          <w:lang w:eastAsia="zh-CN"/>
        </w:rPr>
      </w:pP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界面和图形编辑</w:t>
      </w:r>
    </w:p>
    <w:p>
      <w:pPr>
        <w:numPr>
          <w:ilvl w:val="0"/>
          <w:numId w:val="1"/>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能够在四个兼容平台中运行： </w:t>
      </w:r>
    </w:p>
    <w:p>
      <w:pPr>
        <w:numPr>
          <w:ilvl w:val="0"/>
          <w:numId w:val="2"/>
        </w:numPr>
        <w:ind w:left="126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独立 Windows</w:t>
      </w:r>
    </w:p>
    <w:p>
      <w:pPr>
        <w:numPr>
          <w:ilvl w:val="0"/>
          <w:numId w:val="2"/>
        </w:numPr>
        <w:ind w:left="126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ArcGIS（需要 ArcMap 许可）</w:t>
      </w:r>
    </w:p>
    <w:p>
      <w:pPr>
        <w:numPr>
          <w:ilvl w:val="0"/>
          <w:numId w:val="2"/>
        </w:numPr>
        <w:ind w:left="126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MicroStation（需要 MicroStation 许可）</w:t>
      </w:r>
    </w:p>
    <w:p>
      <w:pPr>
        <w:numPr>
          <w:ilvl w:val="0"/>
          <w:numId w:val="2"/>
        </w:numPr>
        <w:ind w:left="126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AutoCAD（需要 AutoCAD 许可）</w:t>
      </w:r>
    </w:p>
    <w:p>
      <w:pPr>
        <w:numPr>
          <w:ilvl w:val="0"/>
          <w:numId w:val="1"/>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元素变形、拆分和重新连接</w:t>
      </w:r>
    </w:p>
    <w:p>
      <w:pPr>
        <w:numPr>
          <w:ilvl w:val="0"/>
          <w:numId w:val="1"/>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可缩放的图形混合环境</w:t>
      </w:r>
    </w:p>
    <w:p>
      <w:pPr>
        <w:numPr>
          <w:ilvl w:val="0"/>
          <w:numId w:val="1"/>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自动标记元素</w:t>
      </w:r>
    </w:p>
    <w:p>
      <w:pPr>
        <w:numPr>
          <w:ilvl w:val="0"/>
          <w:numId w:val="1"/>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无限制的撤销、重做操作</w:t>
      </w:r>
    </w:p>
    <w:p>
      <w:pPr>
        <w:numPr>
          <w:ilvl w:val="0"/>
          <w:numId w:val="1"/>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元素原型</w:t>
      </w:r>
    </w:p>
    <w:p>
      <w:pPr>
        <w:numPr>
          <w:ilvl w:val="0"/>
          <w:numId w:val="1"/>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用户数据扩展</w:t>
      </w:r>
    </w:p>
    <w:p>
      <w:pPr>
        <w:numPr>
          <w:ilvl w:val="0"/>
          <w:numId w:val="1"/>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俯视图和动态缩放</w:t>
      </w:r>
    </w:p>
    <w:p>
      <w:pPr>
        <w:numPr>
          <w:ilvl w:val="0"/>
          <w:numId w:val="1"/>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命名视图管理器</w:t>
      </w:r>
    </w:p>
    <w:p>
      <w:pPr>
        <w:numPr>
          <w:ilvl w:val="0"/>
          <w:numId w:val="1"/>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支持多个背景层</w:t>
      </w: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数据互用性和模型构建</w:t>
      </w:r>
    </w:p>
    <w:p>
      <w:pPr>
        <w:numPr>
          <w:ilvl w:val="0"/>
          <w:numId w:val="3"/>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完全兼容 WaterCAD/WaterGEMS</w:t>
      </w:r>
    </w:p>
    <w:p>
      <w:pPr>
        <w:numPr>
          <w:ilvl w:val="0"/>
          <w:numId w:val="3"/>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EPANet 导入/导出</w:t>
      </w:r>
    </w:p>
    <w:p>
      <w:pPr>
        <w:numPr>
          <w:ilvl w:val="0"/>
          <w:numId w:val="3"/>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电子表格、数据库、ODBC、shapefile、DXF 和 DGN 文件、地理数据库、几何管网 和 SDE连接（在 ArcMap 中运行时）GIS-ID 属性，以维持数据源/GIS中的记录与模型中的元素之间的关联</w:t>
      </w:r>
    </w:p>
    <w:p>
      <w:pPr>
        <w:numPr>
          <w:ilvl w:val="0"/>
          <w:numId w:val="3"/>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图形化的SCADA组件</w:t>
      </w:r>
    </w:p>
    <w:p>
      <w:pPr>
        <w:numPr>
          <w:ilvl w:val="0"/>
          <w:numId w:val="3"/>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水表组件</w:t>
      </w:r>
    </w:p>
    <w:p>
      <w:pPr>
        <w:numPr>
          <w:ilvl w:val="0"/>
          <w:numId w:val="3"/>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根据地理信息数据的自动需求分配 </w:t>
      </w:r>
    </w:p>
    <w:p>
      <w:pPr>
        <w:numPr>
          <w:ilvl w:val="0"/>
          <w:numId w:val="3"/>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根据客户仪表和全部地理信息数据的地理信息需求分配</w:t>
      </w:r>
    </w:p>
    <w:p>
      <w:pPr>
        <w:numPr>
          <w:ilvl w:val="0"/>
          <w:numId w:val="3"/>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水量消耗预测 </w:t>
      </w:r>
    </w:p>
    <w:p>
      <w:pPr>
        <w:numPr>
          <w:ilvl w:val="0"/>
          <w:numId w:val="3"/>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日、周、月和叠加模式</w:t>
      </w:r>
    </w:p>
    <w:p>
      <w:pPr>
        <w:numPr>
          <w:ilvl w:val="0"/>
          <w:numId w:val="3"/>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综合需求的全局编辑</w:t>
      </w:r>
    </w:p>
    <w:p>
      <w:pPr>
        <w:numPr>
          <w:ilvl w:val="0"/>
          <w:numId w:val="3"/>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基于面积、计数、排放量和人口的负荷</w:t>
      </w:r>
    </w:p>
    <w:p>
      <w:pPr>
        <w:numPr>
          <w:ilvl w:val="0"/>
          <w:numId w:val="3"/>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基于管道长度的需求负荷</w:t>
      </w:r>
    </w:p>
    <w:p>
      <w:pPr>
        <w:numPr>
          <w:ilvl w:val="0"/>
          <w:numId w:val="3"/>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从 DEM、TIN、Shapefile、CAD 工程图和表面进行的立面图提取 </w:t>
      </w:r>
    </w:p>
    <w:p>
      <w:pPr>
        <w:numPr>
          <w:ilvl w:val="0"/>
          <w:numId w:val="3"/>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横向链接（无需拆分管道）</w:t>
      </w:r>
    </w:p>
    <w:p>
      <w:pPr>
        <w:rPr>
          <w:rFonts w:hint="eastAsia" w:ascii="宋体" w:hAnsi="宋体" w:eastAsia="宋体" w:cs="宋体"/>
          <w:sz w:val="24"/>
          <w:szCs w:val="24"/>
          <w:lang w:eastAsia="zh-CN"/>
        </w:rPr>
      </w:pP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模型管理</w:t>
      </w:r>
    </w:p>
    <w:p>
      <w:pPr>
        <w:numPr>
          <w:ilvl w:val="0"/>
          <w:numId w:val="4"/>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无数的方案和备选方案</w:t>
      </w:r>
    </w:p>
    <w:p>
      <w:pPr>
        <w:numPr>
          <w:ilvl w:val="0"/>
          <w:numId w:val="4"/>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活动拓扑</w:t>
      </w:r>
    </w:p>
    <w:p>
      <w:pPr>
        <w:numPr>
          <w:ilvl w:val="0"/>
          <w:numId w:val="4"/>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全局属性表格编辑</w:t>
      </w:r>
    </w:p>
    <w:p>
      <w:pPr>
        <w:numPr>
          <w:ilvl w:val="0"/>
          <w:numId w:val="4"/>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对表格式报告排序并永久过滤</w:t>
      </w:r>
    </w:p>
    <w:p>
      <w:pPr>
        <w:numPr>
          <w:ilvl w:val="0"/>
          <w:numId w:val="4"/>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动态与静态选择集</w:t>
      </w:r>
    </w:p>
    <w:p>
      <w:pPr>
        <w:numPr>
          <w:ilvl w:val="0"/>
          <w:numId w:val="4"/>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可自定义的工程库</w:t>
      </w:r>
    </w:p>
    <w:p>
      <w:pPr>
        <w:numPr>
          <w:ilvl w:val="0"/>
          <w:numId w:val="4"/>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全球工程单位管理</w:t>
      </w:r>
    </w:p>
    <w:p>
      <w:pPr>
        <w:numPr>
          <w:ilvl w:val="0"/>
          <w:numId w:val="4"/>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子模型管理</w:t>
      </w:r>
    </w:p>
    <w:p>
      <w:pPr>
        <w:numPr>
          <w:ilvl w:val="0"/>
          <w:numId w:val="4"/>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自动拓扑评估和连接一致性使用的网络导航器</w:t>
      </w:r>
    </w:p>
    <w:p>
      <w:pPr>
        <w:numPr>
          <w:ilvl w:val="0"/>
          <w:numId w:val="4"/>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自动元素验证</w:t>
      </w:r>
    </w:p>
    <w:p>
      <w:pPr>
        <w:numPr>
          <w:ilvl w:val="0"/>
          <w:numId w:val="4"/>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自动模型草图</w:t>
      </w:r>
    </w:p>
    <w:p>
      <w:pPr>
        <w:numPr>
          <w:ilvl w:val="0"/>
          <w:numId w:val="4"/>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孤立节点和端闭管查询</w:t>
      </w:r>
    </w:p>
    <w:p>
      <w:pPr>
        <w:numPr>
          <w:ilvl w:val="0"/>
          <w:numId w:val="4"/>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充分的项目选项（压力波波速、液体比重和蒸汽压力和流动时间）</w:t>
      </w:r>
    </w:p>
    <w:p>
      <w:pPr>
        <w:numPr>
          <w:ilvl w:val="0"/>
          <w:numId w:val="4"/>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支持 ProjectWise®</w:t>
      </w:r>
    </w:p>
    <w:p>
      <w:pPr>
        <w:rPr>
          <w:rFonts w:hint="eastAsia" w:ascii="宋体" w:hAnsi="宋体" w:eastAsia="宋体" w:cs="宋体"/>
          <w:sz w:val="24"/>
          <w:szCs w:val="24"/>
          <w:lang w:eastAsia="zh-CN"/>
        </w:rPr>
      </w:pP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水力</w:t>
      </w:r>
    </w:p>
    <w:p>
      <w:pPr>
        <w:numPr>
          <w:ilvl w:val="0"/>
          <w:numId w:val="5"/>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用于瞬态分析的特征方法</w:t>
      </w:r>
    </w:p>
    <w:p>
      <w:pPr>
        <w:numPr>
          <w:ilvl w:val="0"/>
          <w:numId w:val="5"/>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波速计算器</w:t>
      </w:r>
    </w:p>
    <w:p>
      <w:pPr>
        <w:numPr>
          <w:ilvl w:val="0"/>
          <w:numId w:val="5"/>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内置稳态和持续模拟引擎</w:t>
      </w:r>
    </w:p>
    <w:p>
      <w:pPr>
        <w:numPr>
          <w:ilvl w:val="0"/>
          <w:numId w:val="5"/>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瞬态力计算</w:t>
      </w:r>
    </w:p>
    <w:p>
      <w:pPr>
        <w:numPr>
          <w:ilvl w:val="0"/>
          <w:numId w:val="5"/>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涡轮建模：负荷的接受与拒绝</w:t>
      </w:r>
    </w:p>
    <w:p>
      <w:pPr>
        <w:numPr>
          <w:ilvl w:val="0"/>
          <w:numId w:val="5"/>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三种摩擦力计算方法（利用 Hazen-Williams 或 Darcy-Weisbach 摩擦系数的稳态法、准稳态法和非稳态摩擦法）</w:t>
      </w:r>
    </w:p>
    <w:p>
      <w:pPr>
        <w:numPr>
          <w:ilvl w:val="0"/>
          <w:numId w:val="5"/>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基于规则或逻辑的控制</w:t>
      </w:r>
    </w:p>
    <w:p>
      <w:pPr>
        <w:numPr>
          <w:ilvl w:val="0"/>
          <w:numId w:val="5"/>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变速泵送</w:t>
      </w:r>
    </w:p>
    <w:p>
      <w:pPr>
        <w:numPr>
          <w:ilvl w:val="0"/>
          <w:numId w:val="5"/>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瞬态分析批量运行</w:t>
      </w: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结果演示</w:t>
      </w:r>
    </w:p>
    <w:p>
      <w:pPr>
        <w:numPr>
          <w:ilvl w:val="0"/>
          <w:numId w:val="6"/>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专题制图</w:t>
      </w:r>
    </w:p>
    <w:p>
      <w:pPr>
        <w:numPr>
          <w:ilvl w:val="0"/>
          <w:numId w:val="6"/>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动态剖面图</w:t>
      </w:r>
    </w:p>
    <w:p>
      <w:pPr>
        <w:numPr>
          <w:ilvl w:val="0"/>
          <w:numId w:val="6"/>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等高线图</w:t>
      </w:r>
    </w:p>
    <w:p>
      <w:pPr>
        <w:numPr>
          <w:ilvl w:val="0"/>
          <w:numId w:val="6"/>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管路等高线图</w:t>
      </w:r>
    </w:p>
    <w:p>
      <w:pPr>
        <w:numPr>
          <w:ilvl w:val="0"/>
          <w:numId w:val="6"/>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某点的时间历史记录图形</w:t>
      </w:r>
    </w:p>
    <w:p>
      <w:pPr>
        <w:numPr>
          <w:ilvl w:val="0"/>
          <w:numId w:val="6"/>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同步地图、剖面图和点历史记录可视化</w:t>
      </w:r>
    </w:p>
    <w:p>
      <w:pPr>
        <w:numPr>
          <w:ilvl w:val="0"/>
          <w:numId w:val="6"/>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使用 FlexTables 制作高级表格式报告</w:t>
      </w:r>
    </w:p>
    <w:p>
      <w:pPr>
        <w:numPr>
          <w:ilvl w:val="0"/>
          <w:numId w:val="6"/>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发布二维或三维 i-模型，包括 Bentley Map Mobile</w:t>
      </w: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水力元素</w:t>
      </w:r>
    </w:p>
    <w:p>
      <w:pPr>
        <w:numPr>
          <w:ilvl w:val="0"/>
          <w:numId w:val="7"/>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水库</w:t>
      </w:r>
    </w:p>
    <w:p>
      <w:pPr>
        <w:numPr>
          <w:ilvl w:val="0"/>
          <w:numId w:val="7"/>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泵：延时关闭、恒速（无曲线）、恒速 （有曲线）、变速</w:t>
      </w:r>
    </w:p>
    <w:p>
      <w:pPr>
        <w:numPr>
          <w:ilvl w:val="0"/>
          <w:numId w:val="7"/>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涡轮</w:t>
      </w:r>
    </w:p>
    <w:p>
      <w:pPr>
        <w:numPr>
          <w:ilvl w:val="0"/>
          <w:numId w:val="7"/>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压力调节阀</w:t>
      </w:r>
    </w:p>
    <w:p>
      <w:pPr>
        <w:numPr>
          <w:ilvl w:val="0"/>
          <w:numId w:val="7"/>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流量保持阀</w:t>
      </w:r>
    </w:p>
    <w:p>
      <w:pPr>
        <w:numPr>
          <w:ilvl w:val="0"/>
          <w:numId w:val="7"/>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损耗元素（包括节流孔）</w:t>
      </w:r>
    </w:p>
    <w:p>
      <w:pPr>
        <w:numPr>
          <w:ilvl w:val="0"/>
          <w:numId w:val="7"/>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洒水</w:t>
      </w:r>
    </w:p>
    <w:p>
      <w:pPr>
        <w:numPr>
          <w:ilvl w:val="0"/>
          <w:numId w:val="7"/>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止回阀</w:t>
      </w:r>
    </w:p>
    <w:p>
      <w:pPr>
        <w:numPr>
          <w:ilvl w:val="0"/>
          <w:numId w:val="7"/>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闸阀</w:t>
      </w:r>
    </w:p>
    <w:p>
      <w:pPr>
        <w:numPr>
          <w:ilvl w:val="0"/>
          <w:numId w:val="7"/>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球阀</w:t>
      </w:r>
    </w:p>
    <w:p>
      <w:pPr>
        <w:numPr>
          <w:ilvl w:val="0"/>
          <w:numId w:val="7"/>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蝶形阀</w:t>
      </w:r>
    </w:p>
    <w:p>
      <w:pPr>
        <w:numPr>
          <w:ilvl w:val="0"/>
          <w:numId w:val="7"/>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针阀</w:t>
      </w:r>
    </w:p>
    <w:p>
      <w:pPr>
        <w:numPr>
          <w:ilvl w:val="0"/>
          <w:numId w:val="7"/>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球阀</w:t>
      </w:r>
    </w:p>
    <w:p>
      <w:pPr>
        <w:numPr>
          <w:ilvl w:val="0"/>
          <w:numId w:val="7"/>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用户定义阀</w:t>
      </w:r>
    </w:p>
    <w:p>
      <w:pPr>
        <w:numPr>
          <w:ilvl w:val="0"/>
          <w:numId w:val="7"/>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气阀：单向、双向、慢关、三向</w:t>
      </w:r>
    </w:p>
    <w:p>
      <w:pPr>
        <w:numPr>
          <w:ilvl w:val="0"/>
          <w:numId w:val="7"/>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排入大气中</w:t>
      </w:r>
    </w:p>
    <w:p>
      <w:pPr>
        <w:numPr>
          <w:ilvl w:val="0"/>
          <w:numId w:val="7"/>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端部封闭式</w:t>
      </w:r>
    </w:p>
    <w:p>
      <w:pPr>
        <w:numPr>
          <w:ilvl w:val="0"/>
          <w:numId w:val="7"/>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恒定流量泄水阀</w:t>
      </w:r>
    </w:p>
    <w:p>
      <w:pPr>
        <w:numPr>
          <w:ilvl w:val="0"/>
          <w:numId w:val="7"/>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周期性流量阀</w:t>
      </w: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瞬态压力来源</w:t>
      </w:r>
    </w:p>
    <w:p>
      <w:pPr>
        <w:numPr>
          <w:ilvl w:val="0"/>
          <w:numId w:val="8"/>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阀门关闭（包括部分关闭）和开启</w:t>
      </w:r>
    </w:p>
    <w:p>
      <w:pPr>
        <w:numPr>
          <w:ilvl w:val="0"/>
          <w:numId w:val="8"/>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水泵、受控关闭、脱扣、启动</w:t>
      </w:r>
    </w:p>
    <w:p>
      <w:pPr>
        <w:numPr>
          <w:ilvl w:val="0"/>
          <w:numId w:val="8"/>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快速需求变化；快速压力变化</w:t>
      </w:r>
    </w:p>
    <w:p>
      <w:pPr>
        <w:numPr>
          <w:ilvl w:val="0"/>
          <w:numId w:val="8"/>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同时支持多个瞬态压力源</w:t>
      </w: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喘振保护设备</w:t>
      </w:r>
    </w:p>
    <w:p>
      <w:pPr>
        <w:numPr>
          <w:ilvl w:val="0"/>
          <w:numId w:val="9"/>
        </w:numPr>
        <w:ind w:left="840" w:leftChars="0" w:hanging="420" w:firstLineChars="0"/>
        <w:rPr>
          <w:rFonts w:hint="eastAsia" w:ascii="宋体" w:hAnsi="宋体" w:eastAsia="宋体" w:cs="宋体"/>
          <w:sz w:val="24"/>
          <w:szCs w:val="24"/>
          <w:lang w:eastAsia="zh-CN"/>
        </w:rPr>
      </w:pPr>
      <w:bookmarkStart w:id="0" w:name="_GoBack"/>
      <w:r>
        <w:rPr>
          <w:rFonts w:hint="eastAsia" w:ascii="宋体" w:hAnsi="宋体" w:eastAsia="宋体" w:cs="宋体"/>
          <w:sz w:val="24"/>
          <w:szCs w:val="24"/>
          <w:lang w:eastAsia="zh-CN"/>
        </w:rPr>
        <w:t>喘振油罐：敞口、漏损、单向、容积变化、差速齿轮、带节流孔、带气囊</w:t>
      </w:r>
    </w:p>
    <w:p>
      <w:pPr>
        <w:numPr>
          <w:ilvl w:val="0"/>
          <w:numId w:val="9"/>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液压气动贮水箱（密封、通气、液面探测管）</w:t>
      </w:r>
    </w:p>
    <w:p>
      <w:pPr>
        <w:numPr>
          <w:ilvl w:val="0"/>
          <w:numId w:val="9"/>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减压阀</w:t>
      </w:r>
    </w:p>
    <w:p>
      <w:pPr>
        <w:numPr>
          <w:ilvl w:val="0"/>
          <w:numId w:val="9"/>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喘振预止阀</w:t>
      </w:r>
    </w:p>
    <w:p>
      <w:pPr>
        <w:numPr>
          <w:ilvl w:val="0"/>
          <w:numId w:val="9"/>
        </w:numPr>
        <w:ind w:left="840" w:leftChars="0" w:hanging="42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防爆膜</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EB545"/>
    <w:multiLevelType w:val="singleLevel"/>
    <w:tmpl w:val="8B2EB545"/>
    <w:lvl w:ilvl="0" w:tentative="0">
      <w:start w:val="1"/>
      <w:numFmt w:val="bullet"/>
      <w:lvlText w:val=""/>
      <w:lvlJc w:val="left"/>
      <w:pPr>
        <w:tabs>
          <w:tab w:val="left" w:pos="420"/>
        </w:tabs>
        <w:ind w:left="840" w:hanging="420"/>
      </w:pPr>
      <w:rPr>
        <w:rFonts w:hint="default" w:ascii="Wingdings" w:hAnsi="Wingdings"/>
      </w:rPr>
    </w:lvl>
  </w:abstractNum>
  <w:abstractNum w:abstractNumId="1">
    <w:nsid w:val="A60A6414"/>
    <w:multiLevelType w:val="singleLevel"/>
    <w:tmpl w:val="A60A6414"/>
    <w:lvl w:ilvl="0" w:tentative="0">
      <w:start w:val="1"/>
      <w:numFmt w:val="bullet"/>
      <w:lvlText w:val=""/>
      <w:lvlJc w:val="left"/>
      <w:pPr>
        <w:tabs>
          <w:tab w:val="left" w:pos="420"/>
        </w:tabs>
        <w:ind w:left="840" w:hanging="420"/>
      </w:pPr>
      <w:rPr>
        <w:rFonts w:hint="default" w:ascii="Wingdings" w:hAnsi="Wingdings"/>
      </w:rPr>
    </w:lvl>
  </w:abstractNum>
  <w:abstractNum w:abstractNumId="2">
    <w:nsid w:val="CCFE503D"/>
    <w:multiLevelType w:val="singleLevel"/>
    <w:tmpl w:val="CCFE503D"/>
    <w:lvl w:ilvl="0" w:tentative="0">
      <w:start w:val="1"/>
      <w:numFmt w:val="bullet"/>
      <w:lvlText w:val=""/>
      <w:lvlJc w:val="left"/>
      <w:pPr>
        <w:tabs>
          <w:tab w:val="left" w:pos="420"/>
        </w:tabs>
        <w:ind w:left="840" w:hanging="420"/>
      </w:pPr>
      <w:rPr>
        <w:rFonts w:hint="default" w:ascii="Wingdings" w:hAnsi="Wingdings"/>
      </w:rPr>
    </w:lvl>
  </w:abstractNum>
  <w:abstractNum w:abstractNumId="3">
    <w:nsid w:val="22CB475C"/>
    <w:multiLevelType w:val="singleLevel"/>
    <w:tmpl w:val="22CB475C"/>
    <w:lvl w:ilvl="0" w:tentative="0">
      <w:start w:val="1"/>
      <w:numFmt w:val="bullet"/>
      <w:lvlText w:val=""/>
      <w:lvlJc w:val="left"/>
      <w:pPr>
        <w:tabs>
          <w:tab w:val="left" w:pos="420"/>
        </w:tabs>
        <w:ind w:left="840" w:hanging="420"/>
      </w:pPr>
      <w:rPr>
        <w:rFonts w:hint="default" w:ascii="Wingdings" w:hAnsi="Wingdings"/>
      </w:rPr>
    </w:lvl>
  </w:abstractNum>
  <w:abstractNum w:abstractNumId="4">
    <w:nsid w:val="2A24E31E"/>
    <w:multiLevelType w:val="singleLevel"/>
    <w:tmpl w:val="2A24E31E"/>
    <w:lvl w:ilvl="0" w:tentative="0">
      <w:start w:val="1"/>
      <w:numFmt w:val="bullet"/>
      <w:lvlText w:val=""/>
      <w:lvlJc w:val="left"/>
      <w:pPr>
        <w:tabs>
          <w:tab w:val="left" w:pos="420"/>
        </w:tabs>
        <w:ind w:left="840" w:hanging="420"/>
      </w:pPr>
      <w:rPr>
        <w:rFonts w:hint="default" w:ascii="Wingdings" w:hAnsi="Wingdings"/>
      </w:rPr>
    </w:lvl>
  </w:abstractNum>
  <w:abstractNum w:abstractNumId="5">
    <w:nsid w:val="34B22C90"/>
    <w:multiLevelType w:val="singleLevel"/>
    <w:tmpl w:val="34B22C90"/>
    <w:lvl w:ilvl="0" w:tentative="0">
      <w:start w:val="1"/>
      <w:numFmt w:val="bullet"/>
      <w:lvlText w:val=""/>
      <w:lvlJc w:val="left"/>
      <w:pPr>
        <w:tabs>
          <w:tab w:val="left" w:pos="420"/>
        </w:tabs>
        <w:ind w:left="840" w:hanging="420"/>
      </w:pPr>
      <w:rPr>
        <w:rFonts w:hint="default" w:ascii="Wingdings" w:hAnsi="Wingdings"/>
      </w:rPr>
    </w:lvl>
  </w:abstractNum>
  <w:abstractNum w:abstractNumId="6">
    <w:nsid w:val="36387111"/>
    <w:multiLevelType w:val="singleLevel"/>
    <w:tmpl w:val="36387111"/>
    <w:lvl w:ilvl="0" w:tentative="0">
      <w:start w:val="1"/>
      <w:numFmt w:val="bullet"/>
      <w:lvlText w:val=""/>
      <w:lvlJc w:val="left"/>
      <w:pPr>
        <w:tabs>
          <w:tab w:val="left" w:pos="420"/>
        </w:tabs>
        <w:ind w:left="840" w:hanging="420"/>
      </w:pPr>
      <w:rPr>
        <w:rFonts w:hint="default" w:ascii="Wingdings" w:hAnsi="Wingdings"/>
      </w:rPr>
    </w:lvl>
  </w:abstractNum>
  <w:abstractNum w:abstractNumId="7">
    <w:nsid w:val="52C543A6"/>
    <w:multiLevelType w:val="multilevel"/>
    <w:tmpl w:val="52C543A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8">
    <w:nsid w:val="7F7634D7"/>
    <w:multiLevelType w:val="singleLevel"/>
    <w:tmpl w:val="7F7634D7"/>
    <w:lvl w:ilvl="0" w:tentative="0">
      <w:start w:val="1"/>
      <w:numFmt w:val="bullet"/>
      <w:lvlText w:val=""/>
      <w:lvlJc w:val="left"/>
      <w:pPr>
        <w:tabs>
          <w:tab w:val="left" w:pos="420"/>
        </w:tabs>
        <w:ind w:left="840" w:hanging="420"/>
      </w:pPr>
      <w:rPr>
        <w:rFonts w:hint="default" w:ascii="Wingdings" w:hAnsi="Wingdings"/>
      </w:rPr>
    </w:lvl>
  </w:abstractNum>
  <w:num w:numId="1">
    <w:abstractNumId w:val="7"/>
  </w:num>
  <w:num w:numId="2">
    <w:abstractNumId w:val="3"/>
  </w:num>
  <w:num w:numId="3">
    <w:abstractNumId w:val="1"/>
  </w:num>
  <w:num w:numId="4">
    <w:abstractNumId w:val="8"/>
  </w:num>
  <w:num w:numId="5">
    <w:abstractNumId w:val="2"/>
  </w:num>
  <w:num w:numId="6">
    <w:abstractNumId w:val="6"/>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1MDRjZTNiOGVjMDU2NGFhZDVhZDYxYzk4ODcwMWIifQ=="/>
  </w:docVars>
  <w:rsids>
    <w:rsidRoot w:val="00000000"/>
    <w:rsid w:val="061B7DF6"/>
    <w:rsid w:val="30A25DF7"/>
    <w:rsid w:val="57E74FA2"/>
    <w:rsid w:val="5FBC23A0"/>
    <w:rsid w:val="6DA92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1895</Words>
  <Characters>2255</Characters>
  <Lines>0</Lines>
  <Paragraphs>0</Paragraphs>
  <TotalTime>103</TotalTime>
  <ScaleCrop>false</ScaleCrop>
  <LinksUpToDate>false</LinksUpToDate>
  <CharactersWithSpaces>2411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2025-06-16T06:43:16Z</dcterms:created>
  <dc:creator>ly-aoto</dc:creator>
  <cp:lastModifiedBy>ly-aoto</cp:lastModifiedBy>
  <dcterms:modified xsi:type="dcterms:W3CDTF">2025-06-16T08:26:28Z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C25000FBDC804583BB2F621130D037D1</vt:lpwstr>
  </property>
</Properties>
</file>